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001CE" w14:textId="324E5437" w:rsidR="00880DFB" w:rsidRPr="00FA06C6" w:rsidRDefault="00880DFB" w:rsidP="00880DFB">
      <w:pPr>
        <w:pStyle w:val="3GPPHeader"/>
        <w:spacing w:after="0"/>
        <w:jc w:val="left"/>
        <w:rPr>
          <w:rFonts w:eastAsia="맑은 고딕"/>
          <w:lang w:eastAsia="ko-KR"/>
        </w:rPr>
      </w:pPr>
      <w:r w:rsidRPr="00FA06C6">
        <w:t>3GPP TSG-RAN WG2 Meeting #1</w:t>
      </w:r>
      <w:r w:rsidR="004F379A">
        <w:t>20</w:t>
      </w:r>
      <w:r w:rsidRPr="00FA06C6">
        <w:rPr>
          <w:rFonts w:eastAsia="맑은 고딕"/>
          <w:lang w:eastAsia="ko-KR"/>
        </w:rPr>
        <w:t xml:space="preserve">                             </w:t>
      </w:r>
      <w:r w:rsidRPr="00FA06C6">
        <w:rPr>
          <w:rFonts w:eastAsia="맑은 고딕"/>
          <w:lang w:eastAsia="ko-KR"/>
        </w:rPr>
        <w:tab/>
      </w:r>
      <w:r w:rsidRPr="00722E63">
        <w:t>R2-22</w:t>
      </w:r>
      <w:r w:rsidR="00722E63" w:rsidRPr="00722E63">
        <w:t>12060</w:t>
      </w:r>
    </w:p>
    <w:p w14:paraId="29B20BDD" w14:textId="6284C5B5" w:rsidR="00880DFB" w:rsidRPr="00FA06C6" w:rsidRDefault="004F379A" w:rsidP="00880DFB">
      <w:pPr>
        <w:pStyle w:val="Header"/>
        <w:tabs>
          <w:tab w:val="right" w:pos="9639"/>
        </w:tabs>
        <w:rPr>
          <w:noProof w:val="0"/>
          <w:sz w:val="24"/>
          <w:lang w:eastAsia="zh-CN"/>
        </w:rPr>
      </w:pPr>
      <w:r>
        <w:rPr>
          <w:noProof w:val="0"/>
          <w:sz w:val="24"/>
          <w:lang w:eastAsia="zh-CN"/>
        </w:rPr>
        <w:t>Toulouse, France, November</w:t>
      </w:r>
      <w:r w:rsidR="00A75617">
        <w:rPr>
          <w:noProof w:val="0"/>
          <w:sz w:val="24"/>
          <w:lang w:eastAsia="zh-CN"/>
        </w:rPr>
        <w:t xml:space="preserve"> 1</w:t>
      </w:r>
      <w:r>
        <w:rPr>
          <w:noProof w:val="0"/>
          <w:sz w:val="24"/>
          <w:lang w:eastAsia="zh-CN"/>
        </w:rPr>
        <w:t>4</w:t>
      </w:r>
      <w:r w:rsidR="00880DFB" w:rsidRPr="00FA06C6">
        <w:rPr>
          <w:noProof w:val="0"/>
          <w:sz w:val="24"/>
          <w:lang w:eastAsia="zh-CN"/>
        </w:rPr>
        <w:t xml:space="preserve"> –</w:t>
      </w:r>
      <w:r w:rsidR="00746F4E">
        <w:rPr>
          <w:noProof w:val="0"/>
          <w:sz w:val="24"/>
          <w:lang w:eastAsia="zh-CN"/>
        </w:rPr>
        <w:t>1</w:t>
      </w:r>
      <w:r>
        <w:rPr>
          <w:noProof w:val="0"/>
          <w:sz w:val="24"/>
          <w:lang w:eastAsia="zh-CN"/>
        </w:rPr>
        <w:t>8</w:t>
      </w:r>
      <w:r w:rsidR="00880DFB">
        <w:rPr>
          <w:noProof w:val="0"/>
          <w:sz w:val="24"/>
          <w:lang w:eastAsia="zh-CN"/>
        </w:rPr>
        <w:t>, 2022</w:t>
      </w:r>
    </w:p>
    <w:p w14:paraId="1735A057" w14:textId="77777777" w:rsidR="00CD3DC8" w:rsidRPr="00922EA7" w:rsidRDefault="00CD3DC8" w:rsidP="00CD3DC8">
      <w:pPr>
        <w:pStyle w:val="3GPPHeader"/>
        <w:spacing w:after="0"/>
        <w:rPr>
          <w:rFonts w:eastAsia="맑은 고딕"/>
          <w:lang w:eastAsia="ko-KR"/>
        </w:rPr>
      </w:pPr>
      <w:r w:rsidRPr="00922EA7">
        <w:rPr>
          <w:rFonts w:eastAsia="맑은 고딕"/>
          <w:lang w:eastAsia="ko-KR"/>
        </w:rPr>
        <w:t xml:space="preserve">                                             </w:t>
      </w:r>
      <w:r w:rsidRPr="00922EA7">
        <w:rPr>
          <w:bCs/>
        </w:rPr>
        <w:tab/>
      </w:r>
    </w:p>
    <w:p w14:paraId="7F54F68E" w14:textId="5D80E16C"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6757AB">
        <w:rPr>
          <w:rFonts w:cs="Arial"/>
          <w:b/>
          <w:bCs/>
          <w:sz w:val="24"/>
        </w:rPr>
        <w:t>8.3.4</w:t>
      </w:r>
    </w:p>
    <w:p w14:paraId="79839454" w14:textId="77777777"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t>Samsung</w:t>
      </w:r>
    </w:p>
    <w:p w14:paraId="47DE4656" w14:textId="7A8C8DC2"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6757AB">
        <w:rPr>
          <w:rFonts w:ascii="Arial" w:hAnsi="Arial" w:cs="Arial"/>
          <w:b/>
          <w:bCs/>
          <w:sz w:val="24"/>
        </w:rPr>
        <w:t>Discussion on Cell Selection and Reselection for NES</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Heading1"/>
      </w:pPr>
      <w:r w:rsidRPr="00C93DB7">
        <w:t>Introduction</w:t>
      </w:r>
    </w:p>
    <w:p w14:paraId="2BFB95A5" w14:textId="5A79209C" w:rsidR="00C158C6" w:rsidRDefault="002E6112" w:rsidP="001B6510">
      <w:pPr>
        <w:spacing w:before="240"/>
        <w:rPr>
          <w:lang w:eastAsia="ko-KR"/>
        </w:rPr>
      </w:pPr>
      <w:r>
        <w:rPr>
          <w:lang w:eastAsia="ko-KR"/>
        </w:rPr>
        <w:t>In RAN2#119</w:t>
      </w:r>
      <w:r w:rsidR="00FF1F66">
        <w:rPr>
          <w:lang w:eastAsia="ko-KR"/>
        </w:rPr>
        <w:t>bis</w:t>
      </w:r>
      <w:r>
        <w:rPr>
          <w:lang w:eastAsia="ko-KR"/>
        </w:rPr>
        <w:t xml:space="preserve">-e meeting, RAN2 </w:t>
      </w:r>
      <w:r w:rsidR="001B6510">
        <w:rPr>
          <w:lang w:eastAsia="ko-KR"/>
        </w:rPr>
        <w:t>made the following agreements:</w:t>
      </w:r>
    </w:p>
    <w:p w14:paraId="3DBC3321" w14:textId="77777777" w:rsidR="00A80F44" w:rsidRPr="00A80F44" w:rsidRDefault="00A80F44" w:rsidP="00A80F44">
      <w:pPr>
        <w:numPr>
          <w:ilvl w:val="0"/>
          <w:numId w:val="2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A80F44">
        <w:rPr>
          <w:rFonts w:ascii="Arial" w:eastAsia="MS Mincho" w:hAnsi="Arial"/>
          <w:szCs w:val="24"/>
          <w:lang w:eastAsia="en-GB"/>
        </w:rPr>
        <w:t>There is a need to allow NES cells to prevent legacy UEs from camping. FFS the definition of NES cells.</w:t>
      </w:r>
    </w:p>
    <w:p w14:paraId="7802487C" w14:textId="77777777" w:rsidR="00A80F44" w:rsidRPr="00A80F44" w:rsidRDefault="00A80F44" w:rsidP="00A80F44">
      <w:pPr>
        <w:numPr>
          <w:ilvl w:val="0"/>
          <w:numId w:val="2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A80F44">
        <w:rPr>
          <w:rFonts w:ascii="Arial" w:eastAsia="MS Mincho" w:hAnsi="Arial"/>
          <w:szCs w:val="24"/>
          <w:lang w:eastAsia="en-GB"/>
        </w:rPr>
        <w:t xml:space="preserve">Whether to bar legacy UEs is configurable by NES cells in Idle/Inactive mode and the network should be able to allow NES-capable UEs to camp on the NES cell.   Options to bar UEs to be considered are 1) UseIntra/InterFreqExcludedCellList (FFS on the exact mechanism and spec impact) and 2) use cellBarred or cell reservation fields in MIB/SIB.      </w:t>
      </w:r>
    </w:p>
    <w:p w14:paraId="0AA3B28A" w14:textId="77777777" w:rsidR="00A80F44" w:rsidRPr="00A80F44" w:rsidRDefault="00A80F44" w:rsidP="00A80F44">
      <w:pPr>
        <w:numPr>
          <w:ilvl w:val="0"/>
          <w:numId w:val="2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A80F44">
        <w:rPr>
          <w:rFonts w:ascii="Arial" w:eastAsia="MS Mincho" w:hAnsi="Arial"/>
          <w:szCs w:val="24"/>
          <w:lang w:eastAsia="en-GB"/>
        </w:rPr>
        <w:t>The network should be able to configure NES capable UEs to (de)prioritize NES cells.  mechanism such as can be considered for both frequency and cell levels cell selection/reselection (de)prioritization.  FFS on whether the existing mechanism is sufficient.</w:t>
      </w:r>
    </w:p>
    <w:p w14:paraId="313D4840" w14:textId="4505046A" w:rsidR="001B6510" w:rsidRDefault="00FF1F66" w:rsidP="001B6510">
      <w:pPr>
        <w:spacing w:before="240"/>
        <w:rPr>
          <w:lang w:eastAsia="ko-KR"/>
        </w:rPr>
      </w:pPr>
      <w:r w:rsidRPr="00560AE5">
        <w:rPr>
          <w:rFonts w:eastAsiaTheme="minorEastAsia"/>
          <w:lang w:eastAsia="ko-KR"/>
        </w:rPr>
        <w:t>Also, RAN2 email discussion [POST119bis-e][30</w:t>
      </w:r>
      <w:r>
        <w:rPr>
          <w:rFonts w:eastAsiaTheme="minorEastAsia"/>
          <w:lang w:eastAsia="ko-KR"/>
        </w:rPr>
        <w:t>4</w:t>
      </w:r>
      <w:r w:rsidRPr="00560AE5">
        <w:rPr>
          <w:rFonts w:eastAsiaTheme="minorEastAsia"/>
          <w:lang w:eastAsia="ko-KR"/>
        </w:rPr>
        <w:t>] provided an open issue list [1]. This document discusses those open issues.</w:t>
      </w:r>
    </w:p>
    <w:p w14:paraId="070A2445" w14:textId="77777777" w:rsidR="002559DF" w:rsidRPr="00C93DB7" w:rsidRDefault="002559DF" w:rsidP="002559DF">
      <w:pPr>
        <w:pStyle w:val="Heading1"/>
      </w:pPr>
      <w:r w:rsidRPr="00C93DB7">
        <w:t>Discussion</w:t>
      </w:r>
    </w:p>
    <w:p w14:paraId="6C900A48" w14:textId="1C60C0F0" w:rsidR="00AD6488" w:rsidRDefault="009F2763" w:rsidP="009F2763">
      <w:pPr>
        <w:jc w:val="both"/>
        <w:rPr>
          <w:rFonts w:eastAsiaTheme="minorEastAsia"/>
          <w:lang w:eastAsia="ko-KR"/>
        </w:rPr>
      </w:pPr>
      <w:r>
        <w:rPr>
          <w:rFonts w:eastAsiaTheme="minorEastAsia"/>
          <w:lang w:eastAsia="ko-KR"/>
        </w:rPr>
        <w:t>In RAN2#119bis-e, RAN2 had a consensus on necessity of de-prioritizing NES cell for NES-capable UEs. A remaining issue is whether prioritizing NES</w:t>
      </w:r>
      <w:r w:rsidR="00AD6488">
        <w:rPr>
          <w:rFonts w:eastAsiaTheme="minorEastAsia"/>
          <w:lang w:eastAsia="ko-KR"/>
        </w:rPr>
        <w:t xml:space="preserve"> cell</w:t>
      </w:r>
      <w:r>
        <w:rPr>
          <w:rFonts w:eastAsiaTheme="minorEastAsia"/>
          <w:lang w:eastAsia="ko-KR"/>
        </w:rPr>
        <w:t xml:space="preserve"> is needed.</w:t>
      </w:r>
      <w:r w:rsidR="00AD6488">
        <w:rPr>
          <w:rFonts w:eastAsiaTheme="minorEastAsia"/>
          <w:lang w:eastAsia="ko-KR"/>
        </w:rPr>
        <w:t xml:space="preserve"> We see the load-balancing is a valid scenario. For instance, the NES cell is using NW DTX/DRX mechanism where gNB periodically or temporarily switches off its TX/RX functionalities. Since legacy UEs do not understand the NW DTX/DRX, the legacy UEs are most likely to be barred or strongly de-prioritize the NES cell. There could be only small number of NES-capable UEs in the area. In this case, for NES-capable UE, it would be much better to select or reselect the NES cell. The NES cell has enough capability to serve more UEs and the UEs can access the NES cell without performance degradation. </w:t>
      </w:r>
    </w:p>
    <w:p w14:paraId="46D6662B" w14:textId="5970A3B5" w:rsidR="00AD6488" w:rsidRDefault="00AD6488" w:rsidP="009F2763">
      <w:pPr>
        <w:jc w:val="both"/>
        <w:rPr>
          <w:rFonts w:eastAsiaTheme="minorEastAsia"/>
          <w:lang w:eastAsia="ko-KR"/>
        </w:rPr>
      </w:pPr>
      <w:r>
        <w:rPr>
          <w:rFonts w:eastAsiaTheme="minorEastAsia"/>
          <w:lang w:eastAsia="ko-KR"/>
        </w:rPr>
        <w:t xml:space="preserve">Whether it is beneficial </w:t>
      </w:r>
      <w:r w:rsidR="00BC0F8D">
        <w:rPr>
          <w:rFonts w:eastAsiaTheme="minorEastAsia"/>
          <w:lang w:eastAsia="ko-KR"/>
        </w:rPr>
        <w:t xml:space="preserve">highly </w:t>
      </w:r>
      <w:r>
        <w:rPr>
          <w:rFonts w:eastAsiaTheme="minorEastAsia"/>
          <w:lang w:eastAsia="ko-KR"/>
        </w:rPr>
        <w:t>depends on ratio or presence of NES-capable UE</w:t>
      </w:r>
      <w:r w:rsidR="00BC0F8D">
        <w:rPr>
          <w:rFonts w:eastAsiaTheme="minorEastAsia"/>
          <w:lang w:eastAsia="ko-KR"/>
        </w:rPr>
        <w:t>s</w:t>
      </w:r>
      <w:r>
        <w:rPr>
          <w:rFonts w:eastAsiaTheme="minorEastAsia"/>
          <w:lang w:eastAsia="ko-KR"/>
        </w:rPr>
        <w:t xml:space="preserve"> among total UEs in the coverage</w:t>
      </w:r>
      <w:r w:rsidR="007E1C6C">
        <w:rPr>
          <w:rFonts w:eastAsiaTheme="minorEastAsia"/>
          <w:lang w:eastAsia="ko-KR"/>
        </w:rPr>
        <w:t xml:space="preserve">, which is related to </w:t>
      </w:r>
      <w:r w:rsidR="00965248">
        <w:rPr>
          <w:rFonts w:eastAsiaTheme="minorEastAsia"/>
          <w:lang w:eastAsia="ko-KR"/>
        </w:rPr>
        <w:t xml:space="preserve">operator’s </w:t>
      </w:r>
      <w:bookmarkStart w:id="0" w:name="_GoBack"/>
      <w:bookmarkEnd w:id="0"/>
      <w:r w:rsidR="007E1C6C">
        <w:rPr>
          <w:rFonts w:eastAsiaTheme="minorEastAsia"/>
          <w:lang w:eastAsia="ko-KR"/>
        </w:rPr>
        <w:t>deployment scenario</w:t>
      </w:r>
      <w:r>
        <w:rPr>
          <w:rFonts w:eastAsiaTheme="minorEastAsia"/>
          <w:lang w:eastAsia="ko-KR"/>
        </w:rPr>
        <w:t xml:space="preserve">. </w:t>
      </w:r>
      <w:r w:rsidR="00360115">
        <w:rPr>
          <w:rFonts w:eastAsiaTheme="minorEastAsia"/>
          <w:lang w:eastAsia="ko-KR"/>
        </w:rPr>
        <w:t>D</w:t>
      </w:r>
      <w:r>
        <w:rPr>
          <w:rFonts w:eastAsiaTheme="minorEastAsia"/>
          <w:lang w:eastAsia="ko-KR"/>
        </w:rPr>
        <w:t xml:space="preserve">ifferent operators </w:t>
      </w:r>
      <w:r w:rsidR="007E1C6C">
        <w:rPr>
          <w:rFonts w:eastAsiaTheme="minorEastAsia"/>
          <w:lang w:eastAsia="ko-KR"/>
        </w:rPr>
        <w:t>have different situations.</w:t>
      </w:r>
      <w:r w:rsidR="00360115">
        <w:rPr>
          <w:rFonts w:eastAsiaTheme="minorEastAsia"/>
          <w:lang w:eastAsia="ko-KR"/>
        </w:rPr>
        <w:t xml:space="preserve"> Hence</w:t>
      </w:r>
      <w:r w:rsidR="007E1C6C">
        <w:rPr>
          <w:rFonts w:eastAsiaTheme="minorEastAsia"/>
          <w:lang w:eastAsia="ko-KR"/>
        </w:rPr>
        <w:t>, the flexibility</w:t>
      </w:r>
      <w:r w:rsidR="00360115">
        <w:rPr>
          <w:rFonts w:eastAsiaTheme="minorEastAsia"/>
          <w:lang w:eastAsia="ko-KR"/>
        </w:rPr>
        <w:t xml:space="preserve"> of prioritization </w:t>
      </w:r>
      <w:r w:rsidR="00636137">
        <w:rPr>
          <w:rFonts w:eastAsiaTheme="minorEastAsia"/>
          <w:lang w:eastAsia="ko-KR"/>
        </w:rPr>
        <w:t xml:space="preserve">of NES cell </w:t>
      </w:r>
      <w:r w:rsidR="00360115">
        <w:rPr>
          <w:rFonts w:eastAsiaTheme="minorEastAsia"/>
          <w:lang w:eastAsia="ko-KR"/>
        </w:rPr>
        <w:t xml:space="preserve">is beneficial for operators. </w:t>
      </w:r>
    </w:p>
    <w:p w14:paraId="4F7122A4" w14:textId="57D1B549" w:rsidR="00636137" w:rsidRPr="00636137" w:rsidRDefault="00636137" w:rsidP="009F2763">
      <w:pPr>
        <w:jc w:val="both"/>
        <w:rPr>
          <w:rFonts w:eastAsiaTheme="minorEastAsia"/>
          <w:b/>
          <w:lang w:eastAsia="ko-KR"/>
        </w:rPr>
      </w:pPr>
      <w:r w:rsidRPr="00636137">
        <w:rPr>
          <w:rFonts w:eastAsiaTheme="minorEastAsia"/>
          <w:b/>
          <w:lang w:eastAsia="ko-KR"/>
        </w:rPr>
        <w:t>Observation 1. Different operators have different situations. Hence, the flexibility of prioritization of NES cell is beneficial for operators.</w:t>
      </w:r>
    </w:p>
    <w:p w14:paraId="62DC0BA8" w14:textId="77777777" w:rsidR="00360115" w:rsidRPr="00A84852" w:rsidRDefault="00360115" w:rsidP="00360115">
      <w:pPr>
        <w:jc w:val="both"/>
        <w:rPr>
          <w:rFonts w:eastAsiaTheme="minorEastAsia"/>
          <w:b/>
          <w:lang w:eastAsia="ko-KR"/>
        </w:rPr>
      </w:pPr>
      <w:r w:rsidRPr="00A84852">
        <w:rPr>
          <w:rFonts w:eastAsiaTheme="minorEastAsia"/>
          <w:b/>
          <w:lang w:eastAsia="ko-KR"/>
        </w:rPr>
        <w:t>Proposal</w:t>
      </w:r>
      <w:r>
        <w:rPr>
          <w:rFonts w:eastAsiaTheme="minorEastAsia"/>
          <w:b/>
          <w:lang w:eastAsia="ko-KR"/>
        </w:rPr>
        <w:t xml:space="preserve"> 1</w:t>
      </w:r>
      <w:r w:rsidRPr="00A84852">
        <w:rPr>
          <w:rFonts w:eastAsiaTheme="minorEastAsia"/>
          <w:b/>
          <w:lang w:eastAsia="ko-KR"/>
        </w:rPr>
        <w:t xml:space="preserve">. gNB configures whether </w:t>
      </w:r>
      <w:r w:rsidRPr="00A84852">
        <w:rPr>
          <w:rFonts w:eastAsiaTheme="minorEastAsia" w:hint="eastAsia"/>
          <w:b/>
          <w:lang w:eastAsia="ko-KR"/>
        </w:rPr>
        <w:t>NES-capable UE prioritize</w:t>
      </w:r>
      <w:r w:rsidRPr="00A84852">
        <w:rPr>
          <w:rFonts w:eastAsiaTheme="minorEastAsia"/>
          <w:b/>
          <w:lang w:eastAsia="ko-KR"/>
        </w:rPr>
        <w:t>s</w:t>
      </w:r>
      <w:r w:rsidRPr="00A84852">
        <w:rPr>
          <w:rFonts w:eastAsiaTheme="minorEastAsia" w:hint="eastAsia"/>
          <w:b/>
          <w:lang w:eastAsia="ko-KR"/>
        </w:rPr>
        <w:t xml:space="preserve"> NES cell</w:t>
      </w:r>
      <w:r>
        <w:rPr>
          <w:rFonts w:eastAsiaTheme="minorEastAsia"/>
          <w:b/>
          <w:lang w:eastAsia="ko-KR"/>
        </w:rPr>
        <w:t xml:space="preserve"> over non-NES cell</w:t>
      </w:r>
      <w:r w:rsidRPr="00A84852">
        <w:rPr>
          <w:rFonts w:eastAsiaTheme="minorEastAsia" w:hint="eastAsia"/>
          <w:b/>
          <w:lang w:eastAsia="ko-KR"/>
        </w:rPr>
        <w:t>.</w:t>
      </w:r>
    </w:p>
    <w:p w14:paraId="12FE247E" w14:textId="182E8260" w:rsidR="00891216" w:rsidRDefault="00377362" w:rsidP="009F2BA3">
      <w:pPr>
        <w:jc w:val="both"/>
        <w:rPr>
          <w:rFonts w:eastAsiaTheme="minorEastAsia"/>
          <w:lang w:eastAsia="ko-KR"/>
        </w:rPr>
      </w:pPr>
      <w:r>
        <w:rPr>
          <w:rFonts w:eastAsiaTheme="minorEastAsia"/>
          <w:lang w:eastAsia="ko-KR"/>
        </w:rPr>
        <w:t xml:space="preserve">The next issue is mechanism to incentivize NES-capable UEs camping on cells. </w:t>
      </w:r>
      <w:r w:rsidR="00891216">
        <w:rPr>
          <w:rFonts w:eastAsiaTheme="minorEastAsia" w:hint="eastAsia"/>
          <w:lang w:eastAsia="ko-KR"/>
        </w:rPr>
        <w:t xml:space="preserve">The </w:t>
      </w:r>
      <w:r w:rsidR="00891216">
        <w:rPr>
          <w:rFonts w:eastAsiaTheme="minorEastAsia"/>
          <w:lang w:eastAsia="ko-KR"/>
        </w:rPr>
        <w:t>latest</w:t>
      </w:r>
      <w:r w:rsidR="00891216">
        <w:rPr>
          <w:rFonts w:eastAsiaTheme="minorEastAsia" w:hint="eastAsia"/>
          <w:lang w:eastAsia="ko-KR"/>
        </w:rPr>
        <w:t xml:space="preserve"> </w:t>
      </w:r>
      <w:r w:rsidR="00891216">
        <w:rPr>
          <w:rFonts w:eastAsiaTheme="minorEastAsia"/>
          <w:lang w:eastAsia="ko-KR"/>
        </w:rPr>
        <w:t>TP [2]</w:t>
      </w:r>
      <w:r>
        <w:rPr>
          <w:rFonts w:eastAsiaTheme="minorEastAsia"/>
          <w:lang w:eastAsia="ko-KR"/>
        </w:rPr>
        <w:t xml:space="preserve"> captures “</w:t>
      </w:r>
      <w:r w:rsidRPr="00377362">
        <w:rPr>
          <w:rFonts w:eastAsiaTheme="minorEastAsia"/>
          <w:lang w:eastAsia="ko-KR"/>
        </w:rPr>
        <w:t>The NW should be able to configure NES-capable UEs to prioritize/de-prioritize a specific NES cell or NES cells on a specific frequency.</w:t>
      </w:r>
      <w:r>
        <w:rPr>
          <w:rFonts w:eastAsiaTheme="minorEastAsia"/>
          <w:lang w:eastAsia="ko-KR"/>
        </w:rPr>
        <w:t>” We see frequency or cell prioritization mechanism during cell selection and reselection is sufficient. No additional mechanism is needed.</w:t>
      </w:r>
    </w:p>
    <w:p w14:paraId="1F353B97" w14:textId="7C4C3FEC" w:rsidR="00891216" w:rsidRPr="00FA1739" w:rsidRDefault="00891216" w:rsidP="00891216">
      <w:pPr>
        <w:jc w:val="both"/>
        <w:rPr>
          <w:rFonts w:eastAsiaTheme="minorEastAsia"/>
          <w:b/>
          <w:lang w:eastAsia="ko-KR"/>
        </w:rPr>
      </w:pPr>
      <w:r w:rsidRPr="00FA1739">
        <w:rPr>
          <w:rFonts w:eastAsiaTheme="minorEastAsia" w:hint="eastAsia"/>
          <w:b/>
          <w:lang w:eastAsia="ko-KR"/>
        </w:rPr>
        <w:t>Proposal</w:t>
      </w:r>
      <w:r>
        <w:rPr>
          <w:rFonts w:eastAsiaTheme="minorEastAsia"/>
          <w:b/>
          <w:lang w:eastAsia="ko-KR"/>
        </w:rPr>
        <w:t xml:space="preserve"> </w:t>
      </w:r>
      <w:r w:rsidR="00377362">
        <w:rPr>
          <w:rFonts w:eastAsiaTheme="minorEastAsia"/>
          <w:b/>
          <w:lang w:eastAsia="ko-KR"/>
        </w:rPr>
        <w:t>2</w:t>
      </w:r>
      <w:r w:rsidRPr="00FA1739">
        <w:rPr>
          <w:rFonts w:eastAsiaTheme="minorEastAsia" w:hint="eastAsia"/>
          <w:b/>
          <w:lang w:eastAsia="ko-KR"/>
        </w:rPr>
        <w:t xml:space="preserve">. Additional mechanism to incentivize </w:t>
      </w:r>
      <w:r w:rsidRPr="00FA1739">
        <w:rPr>
          <w:rFonts w:eastAsiaTheme="minorEastAsia"/>
          <w:b/>
          <w:lang w:eastAsia="ko-KR"/>
        </w:rPr>
        <w:t>NES-capable UEs camping on cells is not necessary.</w:t>
      </w:r>
      <w:r w:rsidRPr="00FA1739">
        <w:rPr>
          <w:rFonts w:eastAsiaTheme="minorEastAsia" w:hint="eastAsia"/>
          <w:b/>
          <w:lang w:eastAsia="ko-KR"/>
        </w:rPr>
        <w:t xml:space="preserve"> </w:t>
      </w:r>
    </w:p>
    <w:p w14:paraId="6FD0A1DE" w14:textId="24780401" w:rsidR="001B6510" w:rsidRDefault="001B6510" w:rsidP="001B6510">
      <w:pPr>
        <w:jc w:val="both"/>
      </w:pPr>
    </w:p>
    <w:p w14:paraId="48414B38" w14:textId="5766D9D2" w:rsidR="001B6510" w:rsidRPr="007102EA" w:rsidRDefault="001B6510" w:rsidP="002B25CC">
      <w:pPr>
        <w:pStyle w:val="Heading1"/>
        <w:jc w:val="both"/>
      </w:pPr>
      <w:r>
        <w:lastRenderedPageBreak/>
        <w:t>Conclusion</w:t>
      </w:r>
    </w:p>
    <w:p w14:paraId="436C2869" w14:textId="00811FDC" w:rsidR="00254BC5" w:rsidRDefault="004B347C" w:rsidP="001B6510">
      <w:pPr>
        <w:rPr>
          <w:lang w:eastAsia="ko-KR"/>
        </w:rPr>
      </w:pPr>
      <w:r w:rsidRPr="007102EA">
        <w:rPr>
          <w:lang w:eastAsia="ko-KR"/>
        </w:rPr>
        <w:t>RAN2 is requested to discuss and agree to the following proposals:</w:t>
      </w:r>
    </w:p>
    <w:p w14:paraId="534A723F" w14:textId="77777777" w:rsidR="00377362" w:rsidRPr="00A84852" w:rsidRDefault="00377362" w:rsidP="00377362">
      <w:pPr>
        <w:jc w:val="both"/>
        <w:rPr>
          <w:rFonts w:eastAsiaTheme="minorEastAsia"/>
          <w:b/>
          <w:lang w:eastAsia="ko-KR"/>
        </w:rPr>
      </w:pPr>
      <w:r w:rsidRPr="00A84852">
        <w:rPr>
          <w:rFonts w:eastAsiaTheme="minorEastAsia"/>
          <w:b/>
          <w:lang w:eastAsia="ko-KR"/>
        </w:rPr>
        <w:t>Proposal</w:t>
      </w:r>
      <w:r>
        <w:rPr>
          <w:rFonts w:eastAsiaTheme="minorEastAsia"/>
          <w:b/>
          <w:lang w:eastAsia="ko-KR"/>
        </w:rPr>
        <w:t xml:space="preserve"> 1</w:t>
      </w:r>
      <w:r w:rsidRPr="00A84852">
        <w:rPr>
          <w:rFonts w:eastAsiaTheme="minorEastAsia"/>
          <w:b/>
          <w:lang w:eastAsia="ko-KR"/>
        </w:rPr>
        <w:t xml:space="preserve">. gNB configures whether </w:t>
      </w:r>
      <w:r w:rsidRPr="00A84852">
        <w:rPr>
          <w:rFonts w:eastAsiaTheme="minorEastAsia" w:hint="eastAsia"/>
          <w:b/>
          <w:lang w:eastAsia="ko-KR"/>
        </w:rPr>
        <w:t>NES-capable UE prioritize</w:t>
      </w:r>
      <w:r w:rsidRPr="00A84852">
        <w:rPr>
          <w:rFonts w:eastAsiaTheme="minorEastAsia"/>
          <w:b/>
          <w:lang w:eastAsia="ko-KR"/>
        </w:rPr>
        <w:t>s</w:t>
      </w:r>
      <w:r w:rsidRPr="00A84852">
        <w:rPr>
          <w:rFonts w:eastAsiaTheme="minorEastAsia" w:hint="eastAsia"/>
          <w:b/>
          <w:lang w:eastAsia="ko-KR"/>
        </w:rPr>
        <w:t xml:space="preserve"> NES cell</w:t>
      </w:r>
      <w:r>
        <w:rPr>
          <w:rFonts w:eastAsiaTheme="minorEastAsia"/>
          <w:b/>
          <w:lang w:eastAsia="ko-KR"/>
        </w:rPr>
        <w:t xml:space="preserve"> over non-NES cell</w:t>
      </w:r>
      <w:r w:rsidRPr="00A84852">
        <w:rPr>
          <w:rFonts w:eastAsiaTheme="minorEastAsia" w:hint="eastAsia"/>
          <w:b/>
          <w:lang w:eastAsia="ko-KR"/>
        </w:rPr>
        <w:t>.</w:t>
      </w:r>
    </w:p>
    <w:p w14:paraId="2AB2D70E" w14:textId="77777777" w:rsidR="00377362" w:rsidRPr="00FA1739" w:rsidRDefault="00377362" w:rsidP="00377362">
      <w:pPr>
        <w:jc w:val="both"/>
        <w:rPr>
          <w:rFonts w:eastAsiaTheme="minorEastAsia"/>
          <w:b/>
          <w:lang w:eastAsia="ko-KR"/>
        </w:rPr>
      </w:pPr>
      <w:r w:rsidRPr="00FA1739">
        <w:rPr>
          <w:rFonts w:eastAsiaTheme="minorEastAsia" w:hint="eastAsia"/>
          <w:b/>
          <w:lang w:eastAsia="ko-KR"/>
        </w:rPr>
        <w:t>Proposal</w:t>
      </w:r>
      <w:r>
        <w:rPr>
          <w:rFonts w:eastAsiaTheme="minorEastAsia"/>
          <w:b/>
          <w:lang w:eastAsia="ko-KR"/>
        </w:rPr>
        <w:t xml:space="preserve"> 2</w:t>
      </w:r>
      <w:r w:rsidRPr="00FA1739">
        <w:rPr>
          <w:rFonts w:eastAsiaTheme="minorEastAsia" w:hint="eastAsia"/>
          <w:b/>
          <w:lang w:eastAsia="ko-KR"/>
        </w:rPr>
        <w:t xml:space="preserve">. Additional mechanism to incentivize </w:t>
      </w:r>
      <w:r w:rsidRPr="00FA1739">
        <w:rPr>
          <w:rFonts w:eastAsiaTheme="minorEastAsia"/>
          <w:b/>
          <w:lang w:eastAsia="ko-KR"/>
        </w:rPr>
        <w:t>NES-capable UEs camping on cells is not necessary.</w:t>
      </w:r>
      <w:r w:rsidRPr="00FA1739">
        <w:rPr>
          <w:rFonts w:eastAsiaTheme="minorEastAsia" w:hint="eastAsia"/>
          <w:b/>
          <w:lang w:eastAsia="ko-KR"/>
        </w:rPr>
        <w:t xml:space="preserve"> </w:t>
      </w:r>
    </w:p>
    <w:p w14:paraId="74AFF9DC" w14:textId="1E115CF1" w:rsidR="00FF1F66" w:rsidRDefault="00FF1F66" w:rsidP="001B6510">
      <w:pPr>
        <w:rPr>
          <w:lang w:eastAsia="ko-KR"/>
        </w:rPr>
      </w:pPr>
    </w:p>
    <w:p w14:paraId="50480E92" w14:textId="77777777" w:rsidR="00FF1F66" w:rsidRPr="007102EA" w:rsidRDefault="00FF1F66" w:rsidP="00FF1F66">
      <w:pPr>
        <w:pStyle w:val="Heading1"/>
        <w:jc w:val="both"/>
      </w:pPr>
      <w:r>
        <w:t>Reference</w:t>
      </w:r>
    </w:p>
    <w:p w14:paraId="7763CE7A" w14:textId="02392A04" w:rsidR="00FF1F66" w:rsidRDefault="00FF1F66" w:rsidP="00FF1F66">
      <w:pPr>
        <w:rPr>
          <w:lang w:eastAsia="ko-KR"/>
        </w:rPr>
      </w:pPr>
      <w:r>
        <w:rPr>
          <w:lang w:eastAsia="ko-KR"/>
        </w:rPr>
        <w:t xml:space="preserve">[1] R2-2211428, </w:t>
      </w:r>
      <w:r w:rsidRPr="00560AE5">
        <w:rPr>
          <w:lang w:eastAsia="ko-KR"/>
        </w:rPr>
        <w:t>Report of [POST119bis][304][NES] TP on cell selection/reselection and SSB/SIB-less (Huawei)</w:t>
      </w:r>
      <w:r>
        <w:rPr>
          <w:lang w:eastAsia="ko-KR"/>
        </w:rPr>
        <w:t>, Huawei, HiSilicon</w:t>
      </w:r>
    </w:p>
    <w:p w14:paraId="660D991E" w14:textId="71117556" w:rsidR="00891216" w:rsidRDefault="00891216" w:rsidP="00FF1F66">
      <w:pPr>
        <w:rPr>
          <w:lang w:eastAsia="ko-KR"/>
        </w:rPr>
      </w:pPr>
      <w:r>
        <w:rPr>
          <w:lang w:eastAsia="ko-KR"/>
        </w:rPr>
        <w:t>[2] R2-2211427, TP on cell selection / reselection and SSB / SIB-less, Huawei, HiSilicon</w:t>
      </w:r>
    </w:p>
    <w:p w14:paraId="1B275DD9" w14:textId="77777777" w:rsidR="00FF1F66" w:rsidRPr="004B2C98" w:rsidRDefault="00FF1F66" w:rsidP="001B6510">
      <w:pPr>
        <w:rPr>
          <w:b/>
          <w:lang w:eastAsia="ko-KR"/>
        </w:rPr>
      </w:pPr>
    </w:p>
    <w:sectPr w:rsidR="00FF1F66" w:rsidRPr="004B2C9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1C156D" w14:textId="77777777" w:rsidR="00E8727F" w:rsidRDefault="00E8727F" w:rsidP="000B4C53">
      <w:pPr>
        <w:spacing w:after="0"/>
      </w:pPr>
      <w:r>
        <w:separator/>
      </w:r>
    </w:p>
  </w:endnote>
  <w:endnote w:type="continuationSeparator" w:id="0">
    <w:p w14:paraId="3716953A" w14:textId="77777777" w:rsidR="00E8727F" w:rsidRDefault="00E8727F"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7CA672" w14:textId="77777777" w:rsidR="00E8727F" w:rsidRDefault="00E8727F" w:rsidP="000B4C53">
      <w:pPr>
        <w:spacing w:after="0"/>
      </w:pPr>
      <w:r>
        <w:separator/>
      </w:r>
    </w:p>
  </w:footnote>
  <w:footnote w:type="continuationSeparator" w:id="0">
    <w:p w14:paraId="0A10CCFB" w14:textId="77777777" w:rsidR="00E8727F" w:rsidRDefault="00E8727F"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9"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26"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5"/>
  </w:num>
  <w:num w:numId="3">
    <w:abstractNumId w:val="21"/>
  </w:num>
  <w:num w:numId="4">
    <w:abstractNumId w:val="20"/>
  </w:num>
  <w:num w:numId="5">
    <w:abstractNumId w:val="2"/>
  </w:num>
  <w:num w:numId="6">
    <w:abstractNumId w:val="6"/>
  </w:num>
  <w:num w:numId="7">
    <w:abstractNumId w:val="23"/>
  </w:num>
  <w:num w:numId="8">
    <w:abstractNumId w:val="18"/>
  </w:num>
  <w:num w:numId="9">
    <w:abstractNumId w:val="15"/>
  </w:num>
  <w:num w:numId="10">
    <w:abstractNumId w:val="9"/>
  </w:num>
  <w:num w:numId="11">
    <w:abstractNumId w:val="4"/>
  </w:num>
  <w:num w:numId="12">
    <w:abstractNumId w:val="10"/>
  </w:num>
  <w:num w:numId="13">
    <w:abstractNumId w:val="11"/>
  </w:num>
  <w:num w:numId="14">
    <w:abstractNumId w:val="17"/>
  </w:num>
  <w:num w:numId="15">
    <w:abstractNumId w:val="12"/>
  </w:num>
  <w:num w:numId="16">
    <w:abstractNumId w:val="16"/>
  </w:num>
  <w:num w:numId="17">
    <w:abstractNumId w:val="7"/>
  </w:num>
  <w:num w:numId="18">
    <w:abstractNumId w:val="13"/>
  </w:num>
  <w:num w:numId="19">
    <w:abstractNumId w:val="5"/>
  </w:num>
  <w:num w:numId="20">
    <w:abstractNumId w:val="3"/>
  </w:num>
  <w:num w:numId="21">
    <w:abstractNumId w:val="1"/>
  </w:num>
  <w:num w:numId="22">
    <w:abstractNumId w:val="22"/>
  </w:num>
  <w:num w:numId="23">
    <w:abstractNumId w:val="24"/>
  </w:num>
  <w:num w:numId="24">
    <w:abstractNumId w:val="19"/>
  </w:num>
  <w:num w:numId="25">
    <w:abstractNumId w:val="8"/>
  </w:num>
  <w:num w:numId="26">
    <w:abstractNumId w:val="14"/>
  </w:num>
  <w:num w:numId="27">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2153"/>
    <w:rsid w:val="00025410"/>
    <w:rsid w:val="00031C67"/>
    <w:rsid w:val="0003286A"/>
    <w:rsid w:val="00033C91"/>
    <w:rsid w:val="00036E43"/>
    <w:rsid w:val="00036FBD"/>
    <w:rsid w:val="00043F1C"/>
    <w:rsid w:val="000516E9"/>
    <w:rsid w:val="00052273"/>
    <w:rsid w:val="000522DC"/>
    <w:rsid w:val="0005351A"/>
    <w:rsid w:val="00053CF2"/>
    <w:rsid w:val="00062DAC"/>
    <w:rsid w:val="000630F8"/>
    <w:rsid w:val="000636AB"/>
    <w:rsid w:val="000654B8"/>
    <w:rsid w:val="000708FC"/>
    <w:rsid w:val="00071303"/>
    <w:rsid w:val="00071CA4"/>
    <w:rsid w:val="00071FAC"/>
    <w:rsid w:val="0007266B"/>
    <w:rsid w:val="000759CA"/>
    <w:rsid w:val="00076203"/>
    <w:rsid w:val="00085D46"/>
    <w:rsid w:val="000865BB"/>
    <w:rsid w:val="000954FF"/>
    <w:rsid w:val="00097132"/>
    <w:rsid w:val="000A69F1"/>
    <w:rsid w:val="000B2515"/>
    <w:rsid w:val="000B4C53"/>
    <w:rsid w:val="000B5776"/>
    <w:rsid w:val="000B7EA7"/>
    <w:rsid w:val="000C1BEF"/>
    <w:rsid w:val="000C3BA5"/>
    <w:rsid w:val="000C4534"/>
    <w:rsid w:val="000D14E8"/>
    <w:rsid w:val="000D33CF"/>
    <w:rsid w:val="000E2D63"/>
    <w:rsid w:val="000E4D48"/>
    <w:rsid w:val="000E5340"/>
    <w:rsid w:val="000F53D2"/>
    <w:rsid w:val="00100CB6"/>
    <w:rsid w:val="001025F1"/>
    <w:rsid w:val="001049A9"/>
    <w:rsid w:val="0010634F"/>
    <w:rsid w:val="00113696"/>
    <w:rsid w:val="00116050"/>
    <w:rsid w:val="0011608C"/>
    <w:rsid w:val="0011677C"/>
    <w:rsid w:val="00117093"/>
    <w:rsid w:val="001276E9"/>
    <w:rsid w:val="001276F6"/>
    <w:rsid w:val="0013053B"/>
    <w:rsid w:val="0013129E"/>
    <w:rsid w:val="001315AA"/>
    <w:rsid w:val="00133CC1"/>
    <w:rsid w:val="001368F7"/>
    <w:rsid w:val="00136962"/>
    <w:rsid w:val="00136E2A"/>
    <w:rsid w:val="00140455"/>
    <w:rsid w:val="00143B6B"/>
    <w:rsid w:val="00144461"/>
    <w:rsid w:val="00145749"/>
    <w:rsid w:val="00146C2B"/>
    <w:rsid w:val="001478A5"/>
    <w:rsid w:val="001548A4"/>
    <w:rsid w:val="0015579F"/>
    <w:rsid w:val="00155B86"/>
    <w:rsid w:val="00157CBF"/>
    <w:rsid w:val="00160244"/>
    <w:rsid w:val="00161457"/>
    <w:rsid w:val="00163B2A"/>
    <w:rsid w:val="00164047"/>
    <w:rsid w:val="00171814"/>
    <w:rsid w:val="001815AF"/>
    <w:rsid w:val="00183843"/>
    <w:rsid w:val="00190D5F"/>
    <w:rsid w:val="001976C0"/>
    <w:rsid w:val="001A280C"/>
    <w:rsid w:val="001A2DA0"/>
    <w:rsid w:val="001A3F8B"/>
    <w:rsid w:val="001B1413"/>
    <w:rsid w:val="001B5D14"/>
    <w:rsid w:val="001B6510"/>
    <w:rsid w:val="001C310B"/>
    <w:rsid w:val="001C3536"/>
    <w:rsid w:val="001D2E94"/>
    <w:rsid w:val="001D7B15"/>
    <w:rsid w:val="001E0003"/>
    <w:rsid w:val="001E2705"/>
    <w:rsid w:val="001E74C8"/>
    <w:rsid w:val="001E7A9F"/>
    <w:rsid w:val="00206B06"/>
    <w:rsid w:val="00211065"/>
    <w:rsid w:val="00214652"/>
    <w:rsid w:val="00221872"/>
    <w:rsid w:val="00224BDD"/>
    <w:rsid w:val="002356ED"/>
    <w:rsid w:val="002370A5"/>
    <w:rsid w:val="002424B4"/>
    <w:rsid w:val="002432CA"/>
    <w:rsid w:val="00252A27"/>
    <w:rsid w:val="00254BC5"/>
    <w:rsid w:val="002559DF"/>
    <w:rsid w:val="00261F7A"/>
    <w:rsid w:val="0026235D"/>
    <w:rsid w:val="00263FC4"/>
    <w:rsid w:val="00265ACE"/>
    <w:rsid w:val="00266C7C"/>
    <w:rsid w:val="0027509E"/>
    <w:rsid w:val="002770F5"/>
    <w:rsid w:val="00293BDF"/>
    <w:rsid w:val="00295F10"/>
    <w:rsid w:val="002A3559"/>
    <w:rsid w:val="002A5E30"/>
    <w:rsid w:val="002A6941"/>
    <w:rsid w:val="002B01D2"/>
    <w:rsid w:val="002B02CA"/>
    <w:rsid w:val="002B0EBF"/>
    <w:rsid w:val="002B3BED"/>
    <w:rsid w:val="002B7D36"/>
    <w:rsid w:val="002C2878"/>
    <w:rsid w:val="002C3162"/>
    <w:rsid w:val="002C5FFA"/>
    <w:rsid w:val="002D0DC4"/>
    <w:rsid w:val="002D2C66"/>
    <w:rsid w:val="002D5582"/>
    <w:rsid w:val="002E5444"/>
    <w:rsid w:val="002E5C0E"/>
    <w:rsid w:val="002E6112"/>
    <w:rsid w:val="002F235B"/>
    <w:rsid w:val="002F3106"/>
    <w:rsid w:val="002F3B92"/>
    <w:rsid w:val="002F7274"/>
    <w:rsid w:val="00300333"/>
    <w:rsid w:val="00300CA9"/>
    <w:rsid w:val="00301385"/>
    <w:rsid w:val="00310BD4"/>
    <w:rsid w:val="00315679"/>
    <w:rsid w:val="00317B11"/>
    <w:rsid w:val="00317DC9"/>
    <w:rsid w:val="003338A7"/>
    <w:rsid w:val="003345AA"/>
    <w:rsid w:val="00336A78"/>
    <w:rsid w:val="003452FA"/>
    <w:rsid w:val="003470DE"/>
    <w:rsid w:val="003529A4"/>
    <w:rsid w:val="0035491D"/>
    <w:rsid w:val="00355810"/>
    <w:rsid w:val="00355978"/>
    <w:rsid w:val="00357319"/>
    <w:rsid w:val="00360115"/>
    <w:rsid w:val="00360BD0"/>
    <w:rsid w:val="003612CB"/>
    <w:rsid w:val="00362200"/>
    <w:rsid w:val="003629EB"/>
    <w:rsid w:val="00374164"/>
    <w:rsid w:val="00377362"/>
    <w:rsid w:val="0038067B"/>
    <w:rsid w:val="00390400"/>
    <w:rsid w:val="003913C2"/>
    <w:rsid w:val="00392CC7"/>
    <w:rsid w:val="003A1C00"/>
    <w:rsid w:val="003A2A3B"/>
    <w:rsid w:val="003A3356"/>
    <w:rsid w:val="003A3F7C"/>
    <w:rsid w:val="003A4B55"/>
    <w:rsid w:val="003B1F2E"/>
    <w:rsid w:val="003B22D3"/>
    <w:rsid w:val="003B7BB3"/>
    <w:rsid w:val="003C4143"/>
    <w:rsid w:val="003C5923"/>
    <w:rsid w:val="003D2C19"/>
    <w:rsid w:val="003D3003"/>
    <w:rsid w:val="003E12D3"/>
    <w:rsid w:val="003E2817"/>
    <w:rsid w:val="003F03C5"/>
    <w:rsid w:val="003F41C3"/>
    <w:rsid w:val="003F727C"/>
    <w:rsid w:val="00401A55"/>
    <w:rsid w:val="00402BD4"/>
    <w:rsid w:val="00406DE0"/>
    <w:rsid w:val="00407101"/>
    <w:rsid w:val="00415BE3"/>
    <w:rsid w:val="00415F1B"/>
    <w:rsid w:val="004202CA"/>
    <w:rsid w:val="004236E2"/>
    <w:rsid w:val="00423A97"/>
    <w:rsid w:val="00426821"/>
    <w:rsid w:val="00432614"/>
    <w:rsid w:val="00433777"/>
    <w:rsid w:val="00434064"/>
    <w:rsid w:val="004475EA"/>
    <w:rsid w:val="00456430"/>
    <w:rsid w:val="00456F05"/>
    <w:rsid w:val="00462B00"/>
    <w:rsid w:val="00473042"/>
    <w:rsid w:val="00474907"/>
    <w:rsid w:val="004751B7"/>
    <w:rsid w:val="00476628"/>
    <w:rsid w:val="00476647"/>
    <w:rsid w:val="004774E5"/>
    <w:rsid w:val="00480A9B"/>
    <w:rsid w:val="0048181A"/>
    <w:rsid w:val="004870A4"/>
    <w:rsid w:val="00490946"/>
    <w:rsid w:val="00491F63"/>
    <w:rsid w:val="00492BC0"/>
    <w:rsid w:val="004937A5"/>
    <w:rsid w:val="00493A02"/>
    <w:rsid w:val="004A18A4"/>
    <w:rsid w:val="004A34C4"/>
    <w:rsid w:val="004A5E31"/>
    <w:rsid w:val="004A6F4B"/>
    <w:rsid w:val="004B2C98"/>
    <w:rsid w:val="004B347C"/>
    <w:rsid w:val="004B3B77"/>
    <w:rsid w:val="004B48BB"/>
    <w:rsid w:val="004B7AF4"/>
    <w:rsid w:val="004C73AF"/>
    <w:rsid w:val="004D7071"/>
    <w:rsid w:val="004D7912"/>
    <w:rsid w:val="004E101C"/>
    <w:rsid w:val="004E1278"/>
    <w:rsid w:val="004F346E"/>
    <w:rsid w:val="004F379A"/>
    <w:rsid w:val="004F55C0"/>
    <w:rsid w:val="00506189"/>
    <w:rsid w:val="005103B0"/>
    <w:rsid w:val="005156E1"/>
    <w:rsid w:val="00523301"/>
    <w:rsid w:val="005233B3"/>
    <w:rsid w:val="0052370E"/>
    <w:rsid w:val="00526E42"/>
    <w:rsid w:val="0053336B"/>
    <w:rsid w:val="00536396"/>
    <w:rsid w:val="00537A0E"/>
    <w:rsid w:val="005440A1"/>
    <w:rsid w:val="00544B01"/>
    <w:rsid w:val="00555F55"/>
    <w:rsid w:val="00563945"/>
    <w:rsid w:val="005662D0"/>
    <w:rsid w:val="00577D96"/>
    <w:rsid w:val="00580199"/>
    <w:rsid w:val="00580DE7"/>
    <w:rsid w:val="00581E7A"/>
    <w:rsid w:val="00585236"/>
    <w:rsid w:val="00590524"/>
    <w:rsid w:val="005A08CF"/>
    <w:rsid w:val="005B24FD"/>
    <w:rsid w:val="005B6ABC"/>
    <w:rsid w:val="005C4BB6"/>
    <w:rsid w:val="005C5014"/>
    <w:rsid w:val="005C7907"/>
    <w:rsid w:val="005D0460"/>
    <w:rsid w:val="005D1981"/>
    <w:rsid w:val="005D705C"/>
    <w:rsid w:val="005E0869"/>
    <w:rsid w:val="005E19C4"/>
    <w:rsid w:val="005E4861"/>
    <w:rsid w:val="005E5332"/>
    <w:rsid w:val="005E6B8E"/>
    <w:rsid w:val="005E7ECD"/>
    <w:rsid w:val="005F133B"/>
    <w:rsid w:val="005F1C9F"/>
    <w:rsid w:val="005F31DD"/>
    <w:rsid w:val="005F352E"/>
    <w:rsid w:val="005F5269"/>
    <w:rsid w:val="00601E90"/>
    <w:rsid w:val="00606AF6"/>
    <w:rsid w:val="00607783"/>
    <w:rsid w:val="006131D5"/>
    <w:rsid w:val="00614509"/>
    <w:rsid w:val="006150B0"/>
    <w:rsid w:val="006154F9"/>
    <w:rsid w:val="00617A66"/>
    <w:rsid w:val="00621D7B"/>
    <w:rsid w:val="00624E10"/>
    <w:rsid w:val="006272BB"/>
    <w:rsid w:val="00632480"/>
    <w:rsid w:val="00633AE8"/>
    <w:rsid w:val="006340A4"/>
    <w:rsid w:val="00636137"/>
    <w:rsid w:val="006454DD"/>
    <w:rsid w:val="0065531D"/>
    <w:rsid w:val="0065655F"/>
    <w:rsid w:val="0065682A"/>
    <w:rsid w:val="006671A2"/>
    <w:rsid w:val="006702D6"/>
    <w:rsid w:val="00672506"/>
    <w:rsid w:val="006757AB"/>
    <w:rsid w:val="006763C3"/>
    <w:rsid w:val="00677691"/>
    <w:rsid w:val="006777A6"/>
    <w:rsid w:val="006821EB"/>
    <w:rsid w:val="00686829"/>
    <w:rsid w:val="00686866"/>
    <w:rsid w:val="00691FA5"/>
    <w:rsid w:val="006923F6"/>
    <w:rsid w:val="0069323F"/>
    <w:rsid w:val="00694004"/>
    <w:rsid w:val="00694C52"/>
    <w:rsid w:val="006A0F63"/>
    <w:rsid w:val="006A18B6"/>
    <w:rsid w:val="006A4091"/>
    <w:rsid w:val="006A509B"/>
    <w:rsid w:val="006B72B5"/>
    <w:rsid w:val="006C34BE"/>
    <w:rsid w:val="006C49B3"/>
    <w:rsid w:val="006D64EC"/>
    <w:rsid w:val="006D7DEE"/>
    <w:rsid w:val="006E7E8E"/>
    <w:rsid w:val="006F23D5"/>
    <w:rsid w:val="006F636F"/>
    <w:rsid w:val="007102EA"/>
    <w:rsid w:val="00721153"/>
    <w:rsid w:val="00722E63"/>
    <w:rsid w:val="0072530D"/>
    <w:rsid w:val="007348BD"/>
    <w:rsid w:val="00746F4E"/>
    <w:rsid w:val="00762CD6"/>
    <w:rsid w:val="00763F05"/>
    <w:rsid w:val="00770A4C"/>
    <w:rsid w:val="00770F75"/>
    <w:rsid w:val="00773D08"/>
    <w:rsid w:val="00777BE0"/>
    <w:rsid w:val="00777F56"/>
    <w:rsid w:val="007811E2"/>
    <w:rsid w:val="007819BC"/>
    <w:rsid w:val="00782C1E"/>
    <w:rsid w:val="00782F23"/>
    <w:rsid w:val="00784529"/>
    <w:rsid w:val="00785AD2"/>
    <w:rsid w:val="0078693E"/>
    <w:rsid w:val="00793FA1"/>
    <w:rsid w:val="00793FE6"/>
    <w:rsid w:val="00795EFF"/>
    <w:rsid w:val="0079789B"/>
    <w:rsid w:val="007A6918"/>
    <w:rsid w:val="007A7762"/>
    <w:rsid w:val="007B09D4"/>
    <w:rsid w:val="007C4DBF"/>
    <w:rsid w:val="007D7457"/>
    <w:rsid w:val="007E11F9"/>
    <w:rsid w:val="007E1C6C"/>
    <w:rsid w:val="007E4183"/>
    <w:rsid w:val="007E570E"/>
    <w:rsid w:val="007F12E5"/>
    <w:rsid w:val="007F3801"/>
    <w:rsid w:val="00800D8F"/>
    <w:rsid w:val="00801E9D"/>
    <w:rsid w:val="008030E1"/>
    <w:rsid w:val="00805124"/>
    <w:rsid w:val="00811982"/>
    <w:rsid w:val="00815A9F"/>
    <w:rsid w:val="0083059D"/>
    <w:rsid w:val="0083099F"/>
    <w:rsid w:val="008346CB"/>
    <w:rsid w:val="00837682"/>
    <w:rsid w:val="008425CD"/>
    <w:rsid w:val="008449D6"/>
    <w:rsid w:val="00852571"/>
    <w:rsid w:val="00854FBF"/>
    <w:rsid w:val="0085507B"/>
    <w:rsid w:val="008551DE"/>
    <w:rsid w:val="00855E82"/>
    <w:rsid w:val="00861983"/>
    <w:rsid w:val="0086338C"/>
    <w:rsid w:val="00865474"/>
    <w:rsid w:val="00876FC2"/>
    <w:rsid w:val="00880043"/>
    <w:rsid w:val="00880DFB"/>
    <w:rsid w:val="0088219F"/>
    <w:rsid w:val="00891216"/>
    <w:rsid w:val="008A3637"/>
    <w:rsid w:val="008B572F"/>
    <w:rsid w:val="008B74C7"/>
    <w:rsid w:val="008C7295"/>
    <w:rsid w:val="008D1931"/>
    <w:rsid w:val="008D6648"/>
    <w:rsid w:val="008E41BC"/>
    <w:rsid w:val="008E57DD"/>
    <w:rsid w:val="008E595B"/>
    <w:rsid w:val="008E6F60"/>
    <w:rsid w:val="008F332C"/>
    <w:rsid w:val="0090009C"/>
    <w:rsid w:val="009073AF"/>
    <w:rsid w:val="00922EA7"/>
    <w:rsid w:val="00922FAD"/>
    <w:rsid w:val="009278C1"/>
    <w:rsid w:val="009462F3"/>
    <w:rsid w:val="00952B58"/>
    <w:rsid w:val="00953230"/>
    <w:rsid w:val="0096091D"/>
    <w:rsid w:val="00963C1A"/>
    <w:rsid w:val="00965248"/>
    <w:rsid w:val="009709E9"/>
    <w:rsid w:val="009711FE"/>
    <w:rsid w:val="00973E05"/>
    <w:rsid w:val="00976AE0"/>
    <w:rsid w:val="009833F4"/>
    <w:rsid w:val="00984521"/>
    <w:rsid w:val="0098782C"/>
    <w:rsid w:val="009915AF"/>
    <w:rsid w:val="00991DF9"/>
    <w:rsid w:val="009A118B"/>
    <w:rsid w:val="009A1A3C"/>
    <w:rsid w:val="009A65A0"/>
    <w:rsid w:val="009A7B32"/>
    <w:rsid w:val="009B14A8"/>
    <w:rsid w:val="009C37C7"/>
    <w:rsid w:val="009D7A16"/>
    <w:rsid w:val="009E06EC"/>
    <w:rsid w:val="009E19C1"/>
    <w:rsid w:val="009E35FE"/>
    <w:rsid w:val="009F1244"/>
    <w:rsid w:val="009F1BDE"/>
    <w:rsid w:val="009F2417"/>
    <w:rsid w:val="009F2763"/>
    <w:rsid w:val="009F2A0E"/>
    <w:rsid w:val="009F2BA3"/>
    <w:rsid w:val="009F35A9"/>
    <w:rsid w:val="009F59EC"/>
    <w:rsid w:val="00A01840"/>
    <w:rsid w:val="00A04F83"/>
    <w:rsid w:val="00A068CD"/>
    <w:rsid w:val="00A10ACF"/>
    <w:rsid w:val="00A150E3"/>
    <w:rsid w:val="00A16A85"/>
    <w:rsid w:val="00A1769A"/>
    <w:rsid w:val="00A21826"/>
    <w:rsid w:val="00A2286A"/>
    <w:rsid w:val="00A22AA1"/>
    <w:rsid w:val="00A35213"/>
    <w:rsid w:val="00A36EE4"/>
    <w:rsid w:val="00A54526"/>
    <w:rsid w:val="00A54F42"/>
    <w:rsid w:val="00A62D1E"/>
    <w:rsid w:val="00A62DDE"/>
    <w:rsid w:val="00A6352E"/>
    <w:rsid w:val="00A6532B"/>
    <w:rsid w:val="00A66A7E"/>
    <w:rsid w:val="00A679C7"/>
    <w:rsid w:val="00A735F3"/>
    <w:rsid w:val="00A74FE3"/>
    <w:rsid w:val="00A75617"/>
    <w:rsid w:val="00A7662A"/>
    <w:rsid w:val="00A80F44"/>
    <w:rsid w:val="00A84852"/>
    <w:rsid w:val="00A91736"/>
    <w:rsid w:val="00A925D7"/>
    <w:rsid w:val="00A93400"/>
    <w:rsid w:val="00A93A93"/>
    <w:rsid w:val="00A940FB"/>
    <w:rsid w:val="00A9540E"/>
    <w:rsid w:val="00A9725B"/>
    <w:rsid w:val="00AA1B44"/>
    <w:rsid w:val="00AA5947"/>
    <w:rsid w:val="00AA759F"/>
    <w:rsid w:val="00AB58BF"/>
    <w:rsid w:val="00AC36E3"/>
    <w:rsid w:val="00AC3DA6"/>
    <w:rsid w:val="00AC4FAF"/>
    <w:rsid w:val="00AC57DF"/>
    <w:rsid w:val="00AC7BDF"/>
    <w:rsid w:val="00AD6488"/>
    <w:rsid w:val="00AD77CD"/>
    <w:rsid w:val="00AD7E1C"/>
    <w:rsid w:val="00AE0E01"/>
    <w:rsid w:val="00AE56DD"/>
    <w:rsid w:val="00AF5B7A"/>
    <w:rsid w:val="00AF7232"/>
    <w:rsid w:val="00B039A1"/>
    <w:rsid w:val="00B07049"/>
    <w:rsid w:val="00B21E94"/>
    <w:rsid w:val="00B23A8C"/>
    <w:rsid w:val="00B33174"/>
    <w:rsid w:val="00B366A7"/>
    <w:rsid w:val="00B42C9B"/>
    <w:rsid w:val="00B43FB2"/>
    <w:rsid w:val="00B458E2"/>
    <w:rsid w:val="00B45E24"/>
    <w:rsid w:val="00B47BF6"/>
    <w:rsid w:val="00B536FA"/>
    <w:rsid w:val="00B573BD"/>
    <w:rsid w:val="00B57C4A"/>
    <w:rsid w:val="00B63DE8"/>
    <w:rsid w:val="00B65021"/>
    <w:rsid w:val="00B66F94"/>
    <w:rsid w:val="00B67D06"/>
    <w:rsid w:val="00B70B76"/>
    <w:rsid w:val="00B717AC"/>
    <w:rsid w:val="00B75A11"/>
    <w:rsid w:val="00B76E2D"/>
    <w:rsid w:val="00B77DF2"/>
    <w:rsid w:val="00B83E15"/>
    <w:rsid w:val="00B85D81"/>
    <w:rsid w:val="00B90BF4"/>
    <w:rsid w:val="00B925F0"/>
    <w:rsid w:val="00B9397F"/>
    <w:rsid w:val="00B94D61"/>
    <w:rsid w:val="00BA20E6"/>
    <w:rsid w:val="00BA3C06"/>
    <w:rsid w:val="00BA47B0"/>
    <w:rsid w:val="00BA68C4"/>
    <w:rsid w:val="00BA7F05"/>
    <w:rsid w:val="00BB0D79"/>
    <w:rsid w:val="00BB1B38"/>
    <w:rsid w:val="00BC0F8D"/>
    <w:rsid w:val="00BC4D22"/>
    <w:rsid w:val="00BC72F3"/>
    <w:rsid w:val="00BD54F8"/>
    <w:rsid w:val="00BD5DD2"/>
    <w:rsid w:val="00BD73CF"/>
    <w:rsid w:val="00BE1F1B"/>
    <w:rsid w:val="00BE361E"/>
    <w:rsid w:val="00BE62AB"/>
    <w:rsid w:val="00BF0386"/>
    <w:rsid w:val="00C009E8"/>
    <w:rsid w:val="00C00CFA"/>
    <w:rsid w:val="00C02A50"/>
    <w:rsid w:val="00C12DD8"/>
    <w:rsid w:val="00C1568B"/>
    <w:rsid w:val="00C158C6"/>
    <w:rsid w:val="00C2552C"/>
    <w:rsid w:val="00C255BD"/>
    <w:rsid w:val="00C313FD"/>
    <w:rsid w:val="00C341E6"/>
    <w:rsid w:val="00C35619"/>
    <w:rsid w:val="00C3749B"/>
    <w:rsid w:val="00C42894"/>
    <w:rsid w:val="00C44A6E"/>
    <w:rsid w:val="00C46AA2"/>
    <w:rsid w:val="00C54399"/>
    <w:rsid w:val="00C55271"/>
    <w:rsid w:val="00C57549"/>
    <w:rsid w:val="00C57C53"/>
    <w:rsid w:val="00C6175C"/>
    <w:rsid w:val="00C649A7"/>
    <w:rsid w:val="00C70262"/>
    <w:rsid w:val="00C71555"/>
    <w:rsid w:val="00C72B1F"/>
    <w:rsid w:val="00C7577B"/>
    <w:rsid w:val="00C846B6"/>
    <w:rsid w:val="00C8776B"/>
    <w:rsid w:val="00C915A5"/>
    <w:rsid w:val="00C91CD9"/>
    <w:rsid w:val="00C93DB7"/>
    <w:rsid w:val="00C95277"/>
    <w:rsid w:val="00C95F89"/>
    <w:rsid w:val="00CA4EC5"/>
    <w:rsid w:val="00CB1AD5"/>
    <w:rsid w:val="00CB5402"/>
    <w:rsid w:val="00CB798D"/>
    <w:rsid w:val="00CC3277"/>
    <w:rsid w:val="00CC36E7"/>
    <w:rsid w:val="00CC7909"/>
    <w:rsid w:val="00CD3DC8"/>
    <w:rsid w:val="00CD6223"/>
    <w:rsid w:val="00CD706F"/>
    <w:rsid w:val="00CE0236"/>
    <w:rsid w:val="00CE02D3"/>
    <w:rsid w:val="00CE6979"/>
    <w:rsid w:val="00CF26C0"/>
    <w:rsid w:val="00CF6D1F"/>
    <w:rsid w:val="00D0302D"/>
    <w:rsid w:val="00D05460"/>
    <w:rsid w:val="00D0657F"/>
    <w:rsid w:val="00D224DA"/>
    <w:rsid w:val="00D272C9"/>
    <w:rsid w:val="00D2735B"/>
    <w:rsid w:val="00D351CB"/>
    <w:rsid w:val="00D43EA8"/>
    <w:rsid w:val="00D44196"/>
    <w:rsid w:val="00D47164"/>
    <w:rsid w:val="00D54D86"/>
    <w:rsid w:val="00D641D2"/>
    <w:rsid w:val="00D641EE"/>
    <w:rsid w:val="00D70DCC"/>
    <w:rsid w:val="00D77D5D"/>
    <w:rsid w:val="00D820D2"/>
    <w:rsid w:val="00D82858"/>
    <w:rsid w:val="00D90ACE"/>
    <w:rsid w:val="00D95CA3"/>
    <w:rsid w:val="00DA5A82"/>
    <w:rsid w:val="00DB152E"/>
    <w:rsid w:val="00DB314B"/>
    <w:rsid w:val="00DB6A12"/>
    <w:rsid w:val="00DC1454"/>
    <w:rsid w:val="00DC1C10"/>
    <w:rsid w:val="00DC613F"/>
    <w:rsid w:val="00DC7D1D"/>
    <w:rsid w:val="00DD33B9"/>
    <w:rsid w:val="00DD68FC"/>
    <w:rsid w:val="00DE0178"/>
    <w:rsid w:val="00DE07C5"/>
    <w:rsid w:val="00DF1D0E"/>
    <w:rsid w:val="00E026E4"/>
    <w:rsid w:val="00E079E2"/>
    <w:rsid w:val="00E10AAE"/>
    <w:rsid w:val="00E11D94"/>
    <w:rsid w:val="00E12EC5"/>
    <w:rsid w:val="00E15B58"/>
    <w:rsid w:val="00E20B6D"/>
    <w:rsid w:val="00E20BA1"/>
    <w:rsid w:val="00E211A5"/>
    <w:rsid w:val="00E27B79"/>
    <w:rsid w:val="00E33709"/>
    <w:rsid w:val="00E5062B"/>
    <w:rsid w:val="00E6040A"/>
    <w:rsid w:val="00E6258B"/>
    <w:rsid w:val="00E63B29"/>
    <w:rsid w:val="00E66070"/>
    <w:rsid w:val="00E74856"/>
    <w:rsid w:val="00E76ADC"/>
    <w:rsid w:val="00E77287"/>
    <w:rsid w:val="00E820BC"/>
    <w:rsid w:val="00E82B33"/>
    <w:rsid w:val="00E83339"/>
    <w:rsid w:val="00E8727F"/>
    <w:rsid w:val="00E91885"/>
    <w:rsid w:val="00E9379D"/>
    <w:rsid w:val="00EA3323"/>
    <w:rsid w:val="00EA3BB5"/>
    <w:rsid w:val="00EA4CBA"/>
    <w:rsid w:val="00EA5CE1"/>
    <w:rsid w:val="00EA62B0"/>
    <w:rsid w:val="00EB0F8B"/>
    <w:rsid w:val="00EB2CDE"/>
    <w:rsid w:val="00EB333F"/>
    <w:rsid w:val="00EB3FA4"/>
    <w:rsid w:val="00EC3816"/>
    <w:rsid w:val="00EC7AB4"/>
    <w:rsid w:val="00ED1738"/>
    <w:rsid w:val="00ED633F"/>
    <w:rsid w:val="00EE2EE8"/>
    <w:rsid w:val="00EE5D1C"/>
    <w:rsid w:val="00EF1344"/>
    <w:rsid w:val="00EF494A"/>
    <w:rsid w:val="00EF5692"/>
    <w:rsid w:val="00EF77B2"/>
    <w:rsid w:val="00F12D1F"/>
    <w:rsid w:val="00F13437"/>
    <w:rsid w:val="00F20676"/>
    <w:rsid w:val="00F20EBF"/>
    <w:rsid w:val="00F222C1"/>
    <w:rsid w:val="00F23F6A"/>
    <w:rsid w:val="00F24D99"/>
    <w:rsid w:val="00F30253"/>
    <w:rsid w:val="00F30F44"/>
    <w:rsid w:val="00F35935"/>
    <w:rsid w:val="00F37009"/>
    <w:rsid w:val="00F4309C"/>
    <w:rsid w:val="00F43DEC"/>
    <w:rsid w:val="00F44698"/>
    <w:rsid w:val="00F45ACA"/>
    <w:rsid w:val="00F45FDA"/>
    <w:rsid w:val="00F46B14"/>
    <w:rsid w:val="00F51B93"/>
    <w:rsid w:val="00F56DD6"/>
    <w:rsid w:val="00F65EF0"/>
    <w:rsid w:val="00F67C30"/>
    <w:rsid w:val="00F704BF"/>
    <w:rsid w:val="00F742B9"/>
    <w:rsid w:val="00F7541D"/>
    <w:rsid w:val="00F92B2B"/>
    <w:rsid w:val="00F94652"/>
    <w:rsid w:val="00F9666C"/>
    <w:rsid w:val="00F97A2B"/>
    <w:rsid w:val="00FA16C8"/>
    <w:rsid w:val="00FA1739"/>
    <w:rsid w:val="00FA3795"/>
    <w:rsid w:val="00FA4B32"/>
    <w:rsid w:val="00FB0EF2"/>
    <w:rsid w:val="00FB3E18"/>
    <w:rsid w:val="00FB52DC"/>
    <w:rsid w:val="00FC3CD5"/>
    <w:rsid w:val="00FC6BC0"/>
    <w:rsid w:val="00FD0850"/>
    <w:rsid w:val="00FD4292"/>
    <w:rsid w:val="00FE2592"/>
    <w:rsid w:val="00FE508C"/>
    <w:rsid w:val="00FF1F66"/>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EE5D1C"/>
    <w:pPr>
      <w:ind w:left="720"/>
      <w:contextualSpacing/>
    </w:pPr>
  </w:style>
  <w:style w:type="paragraph" w:customStyle="1" w:styleId="Agreement">
    <w:name w:val="Agreement"/>
    <w:basedOn w:val="Normal"/>
    <w:next w:val="Normal"/>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Normal"/>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Footer">
    <w:name w:val="footer"/>
    <w:basedOn w:val="Normal"/>
    <w:link w:val="FooterChar"/>
    <w:uiPriority w:val="99"/>
    <w:unhideWhenUsed/>
    <w:rsid w:val="000B4C53"/>
    <w:pPr>
      <w:tabs>
        <w:tab w:val="center" w:pos="4513"/>
        <w:tab w:val="right" w:pos="9026"/>
      </w:tabs>
      <w:snapToGrid w:val="0"/>
    </w:pPr>
  </w:style>
  <w:style w:type="character" w:customStyle="1" w:styleId="FooterChar">
    <w:name w:val="Footer Char"/>
    <w:basedOn w:val="DefaultParagraphFont"/>
    <w:link w:val="Footer"/>
    <w:uiPriority w:val="99"/>
    <w:rsid w:val="000B4C53"/>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407</TotalTime>
  <Pages>2</Pages>
  <Words>519</Words>
  <Characters>2960</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 Sangkyu Baek</cp:lastModifiedBy>
  <cp:revision>103</cp:revision>
  <dcterms:created xsi:type="dcterms:W3CDTF">2022-04-24T07:40:00Z</dcterms:created>
  <dcterms:modified xsi:type="dcterms:W3CDTF">2022-11-04T06:59:00Z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